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5B1" w:rsidRDefault="00B445B1" w:rsidP="0042734E">
      <w:pPr>
        <w:autoSpaceDE w:val="0"/>
        <w:autoSpaceDN w:val="0"/>
        <w:adjustRightInd w:val="0"/>
        <w:rPr>
          <w:rFonts w:ascii="Arial,Bold" w:hAnsi="Arial,Bold" w:cs="Arial,Bold"/>
          <w:b/>
          <w:bCs/>
          <w:color w:val="00000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gridCol w:w="1800"/>
      </w:tblGrid>
      <w:tr w:rsidR="00B445B1" w:rsidTr="00425653">
        <w:trPr>
          <w:trHeight w:val="1970"/>
        </w:trPr>
        <w:tc>
          <w:tcPr>
            <w:tcW w:w="8028" w:type="dxa"/>
          </w:tcPr>
          <w:p w:rsidR="00B445B1" w:rsidRPr="00425653" w:rsidRDefault="00B445B1" w:rsidP="00425653">
            <w:pPr>
              <w:ind w:right="-360"/>
              <w:jc w:val="center"/>
              <w:rPr>
                <w:rFonts w:eastAsia="Calibri"/>
                <w:b/>
                <w:sz w:val="26"/>
                <w:szCs w:val="32"/>
              </w:rPr>
            </w:pPr>
            <w:r w:rsidRPr="00425653">
              <w:rPr>
                <w:rFonts w:eastAsia="Calibri"/>
                <w:b/>
                <w:sz w:val="26"/>
                <w:szCs w:val="32"/>
              </w:rPr>
              <w:t xml:space="preserve">Government of </w:t>
            </w:r>
            <w:smartTag w:uri="urn:schemas-microsoft-com:office:smarttags" w:element="place">
              <w:smartTag w:uri="urn:schemas-microsoft-com:office:smarttags" w:element="country-region">
                <w:r w:rsidRPr="00425653">
                  <w:rPr>
                    <w:rFonts w:eastAsia="Calibri"/>
                    <w:b/>
                    <w:sz w:val="26"/>
                    <w:szCs w:val="32"/>
                  </w:rPr>
                  <w:t>Pakistan</w:t>
                </w:r>
              </w:smartTag>
            </w:smartTag>
          </w:p>
          <w:p w:rsidR="00B445B1" w:rsidRPr="00425653" w:rsidRDefault="00B445B1" w:rsidP="00425653">
            <w:pPr>
              <w:ind w:right="-360"/>
              <w:jc w:val="center"/>
              <w:rPr>
                <w:rFonts w:eastAsia="Calibri"/>
                <w:b/>
                <w:sz w:val="26"/>
                <w:szCs w:val="32"/>
              </w:rPr>
            </w:pPr>
            <w:r w:rsidRPr="00425653">
              <w:rPr>
                <w:rFonts w:eastAsia="Calibri"/>
                <w:b/>
                <w:sz w:val="26"/>
                <w:szCs w:val="32"/>
              </w:rPr>
              <w:t>Prime Minister Secretariat (Public)</w:t>
            </w:r>
          </w:p>
          <w:p w:rsidR="00B445B1" w:rsidRPr="00425653" w:rsidRDefault="00B445B1" w:rsidP="00425653">
            <w:pPr>
              <w:ind w:right="-360"/>
              <w:jc w:val="center"/>
              <w:rPr>
                <w:rFonts w:eastAsia="Calibri"/>
                <w:b/>
                <w:sz w:val="26"/>
                <w:szCs w:val="32"/>
              </w:rPr>
            </w:pPr>
            <w:r w:rsidRPr="00425653">
              <w:rPr>
                <w:rFonts w:eastAsia="Calibri"/>
                <w:b/>
                <w:sz w:val="26"/>
                <w:szCs w:val="32"/>
              </w:rPr>
              <w:t>Earthquake Reconstruction and Rehabilitation Authority</w:t>
            </w:r>
            <w:r w:rsidRPr="00425653">
              <w:rPr>
                <w:rStyle w:val="Normal"/>
                <w:rFonts w:eastAsia="Calibri"/>
                <w:snapToGrid w:val="0"/>
                <w:color w:val="000000"/>
                <w:w w:val="0"/>
                <w:sz w:val="2"/>
                <w:szCs w:val="0"/>
                <w:u w:color="000000"/>
                <w:bdr w:val="none" w:sz="0" w:space="0" w:color="000000"/>
                <w:shd w:val="clear" w:color="000000" w:fill="000000"/>
                <w:lang/>
              </w:rPr>
              <w:t xml:space="preserve"> </w:t>
            </w:r>
            <w:r w:rsidRPr="00425653">
              <w:rPr>
                <w:rFonts w:eastAsia="Calibri"/>
                <w:b/>
                <w:sz w:val="26"/>
                <w:szCs w:val="32"/>
              </w:rPr>
              <w:t xml:space="preserve"> (ERRA)</w:t>
            </w:r>
          </w:p>
          <w:p w:rsidR="00B445B1" w:rsidRPr="00425653" w:rsidRDefault="00B445B1" w:rsidP="00425653">
            <w:pPr>
              <w:ind w:right="-360"/>
              <w:jc w:val="center"/>
              <w:rPr>
                <w:rFonts w:eastAsia="Calibri"/>
                <w:b/>
                <w:sz w:val="26"/>
                <w:szCs w:val="32"/>
              </w:rPr>
            </w:pPr>
            <w:smartTag w:uri="urn:schemas-microsoft-com:office:smarttags" w:element="place">
              <w:smartTag w:uri="urn:schemas-microsoft-com:office:smarttags" w:element="City">
                <w:r w:rsidRPr="00425653">
                  <w:rPr>
                    <w:rFonts w:eastAsia="Calibri"/>
                    <w:b/>
                    <w:sz w:val="26"/>
                    <w:szCs w:val="32"/>
                  </w:rPr>
                  <w:t>Islamabad</w:t>
                </w:r>
              </w:smartTag>
            </w:smartTag>
          </w:p>
          <w:p w:rsidR="00B445B1" w:rsidRPr="00425653" w:rsidRDefault="00B445B1" w:rsidP="00425653">
            <w:pPr>
              <w:spacing w:before="100" w:beforeAutospacing="1" w:after="100" w:afterAutospacing="1"/>
              <w:ind w:right="-360"/>
              <w:jc w:val="both"/>
              <w:rPr>
                <w:rFonts w:eastAsia="Calibri"/>
              </w:rPr>
            </w:pPr>
          </w:p>
        </w:tc>
        <w:tc>
          <w:tcPr>
            <w:tcW w:w="1800" w:type="dxa"/>
          </w:tcPr>
          <w:p w:rsidR="00B445B1" w:rsidRPr="00425653" w:rsidRDefault="0074745E" w:rsidP="00425653">
            <w:pPr>
              <w:spacing w:before="100" w:beforeAutospacing="1" w:after="100" w:afterAutospacing="1"/>
              <w:ind w:right="-360"/>
              <w:jc w:val="both"/>
              <w:rPr>
                <w:rFonts w:eastAsia="Calibri"/>
              </w:rPr>
            </w:pPr>
            <w:r>
              <w:rPr>
                <w:rFonts w:eastAsia="Calibri"/>
                <w:noProof/>
              </w:rPr>
              <w:drawing>
                <wp:anchor distT="0" distB="0" distL="114300" distR="114300" simplePos="0" relativeHeight="251657728" behindDoc="1" locked="0" layoutInCell="1" allowOverlap="1">
                  <wp:simplePos x="0" y="0"/>
                  <wp:positionH relativeFrom="column">
                    <wp:posOffset>-68580</wp:posOffset>
                  </wp:positionH>
                  <wp:positionV relativeFrom="paragraph">
                    <wp:posOffset>212090</wp:posOffset>
                  </wp:positionV>
                  <wp:extent cx="1020445" cy="1017270"/>
                  <wp:effectExtent l="19050" t="0" r="8255" b="0"/>
                  <wp:wrapNone/>
                  <wp:docPr id="2" name="Picture 2" descr="480px-ERR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0px-ERRA_Logo"/>
                          <pic:cNvPicPr>
                            <a:picLocks noChangeAspect="1" noChangeArrowheads="1"/>
                          </pic:cNvPicPr>
                        </pic:nvPicPr>
                        <pic:blipFill>
                          <a:blip r:embed="rId4" cstate="print"/>
                          <a:srcRect/>
                          <a:stretch>
                            <a:fillRect/>
                          </a:stretch>
                        </pic:blipFill>
                        <pic:spPr bwMode="auto">
                          <a:xfrm>
                            <a:off x="0" y="0"/>
                            <a:ext cx="1020445" cy="1017270"/>
                          </a:xfrm>
                          <a:prstGeom prst="rect">
                            <a:avLst/>
                          </a:prstGeom>
                          <a:noFill/>
                          <a:ln w="9525">
                            <a:noFill/>
                            <a:miter lim="800000"/>
                            <a:headEnd/>
                            <a:tailEnd/>
                          </a:ln>
                        </pic:spPr>
                      </pic:pic>
                    </a:graphicData>
                  </a:graphic>
                </wp:anchor>
              </w:drawing>
            </w:r>
          </w:p>
        </w:tc>
      </w:tr>
    </w:tbl>
    <w:p w:rsidR="00B445B1" w:rsidRDefault="00B445B1" w:rsidP="00B445B1">
      <w:pPr>
        <w:ind w:left="-1080" w:right="-1080"/>
        <w:jc w:val="cente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p>
    <w:p w:rsidR="00B445B1" w:rsidRPr="00FD2862" w:rsidRDefault="00B445B1" w:rsidP="00B445B1">
      <w:pPr>
        <w:ind w:left="5400" w:right="-1080" w:firstLine="1080"/>
        <w:jc w:val="center"/>
      </w:pPr>
      <w:r>
        <w:rPr>
          <w:b/>
        </w:rPr>
        <w:t xml:space="preserve">           </w:t>
      </w:r>
      <w:r>
        <w:t xml:space="preserve">Date </w:t>
      </w:r>
      <w:r w:rsidR="00AD5F3B">
        <w:t>2</w:t>
      </w:r>
      <w:r w:rsidR="002E07DF">
        <w:t>6</w:t>
      </w:r>
      <w:r w:rsidR="007D0420" w:rsidRPr="007D0420">
        <w:rPr>
          <w:vertAlign w:val="superscript"/>
        </w:rPr>
        <w:t>th</w:t>
      </w:r>
      <w:r w:rsidR="007D0420">
        <w:t xml:space="preserve"> </w:t>
      </w:r>
      <w:r w:rsidR="002E07DF">
        <w:t>Oct</w:t>
      </w:r>
      <w:r>
        <w:t>, 201</w:t>
      </w:r>
      <w:r w:rsidR="002E07DF">
        <w:t>6</w:t>
      </w:r>
    </w:p>
    <w:p w:rsidR="00B445B1" w:rsidRDefault="00B445B1" w:rsidP="008A593D">
      <w:pPr>
        <w:ind w:left="-1080" w:right="-1080"/>
        <w:jc w:val="center"/>
        <w:rPr>
          <w:sz w:val="40"/>
          <w:szCs w:val="40"/>
          <w:u w:val="single"/>
        </w:rPr>
      </w:pPr>
      <w:r w:rsidRPr="00FD2862">
        <w:rPr>
          <w:sz w:val="40"/>
          <w:szCs w:val="40"/>
          <w:u w:val="single"/>
        </w:rPr>
        <w:t>Press Release</w:t>
      </w:r>
    </w:p>
    <w:p w:rsidR="0074745E" w:rsidRDefault="0074745E" w:rsidP="002E07DF">
      <w:pPr>
        <w:rPr>
          <w:sz w:val="28"/>
        </w:rPr>
      </w:pPr>
    </w:p>
    <w:p w:rsidR="0074745E" w:rsidRDefault="0074745E" w:rsidP="002E07DF">
      <w:pPr>
        <w:rPr>
          <w:sz w:val="28"/>
        </w:rPr>
      </w:pPr>
      <w:r>
        <w:rPr>
          <w:noProof/>
          <w:sz w:val="28"/>
        </w:rPr>
        <w:drawing>
          <wp:inline distT="0" distB="0" distL="0" distR="0">
            <wp:extent cx="5495925" cy="25717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5730" t="5000" r="5556" b="10556"/>
                    <a:stretch>
                      <a:fillRect/>
                    </a:stretch>
                  </pic:blipFill>
                  <pic:spPr bwMode="auto">
                    <a:xfrm>
                      <a:off x="0" y="0"/>
                      <a:ext cx="5495925" cy="2571750"/>
                    </a:xfrm>
                    <a:prstGeom prst="rect">
                      <a:avLst/>
                    </a:prstGeom>
                    <a:noFill/>
                    <a:ln w="9525">
                      <a:noFill/>
                      <a:miter lim="800000"/>
                      <a:headEnd/>
                      <a:tailEnd/>
                    </a:ln>
                  </pic:spPr>
                </pic:pic>
              </a:graphicData>
            </a:graphic>
          </wp:inline>
        </w:drawing>
      </w:r>
    </w:p>
    <w:p w:rsidR="0074745E" w:rsidRDefault="0074745E" w:rsidP="002E07DF"/>
    <w:p w:rsidR="0074745E" w:rsidRDefault="0074745E" w:rsidP="002E07DF"/>
    <w:p w:rsidR="002E07DF" w:rsidRPr="0074745E" w:rsidRDefault="002E07DF" w:rsidP="002E07DF">
      <w:r w:rsidRPr="0074745E">
        <w:t>ERRA 35</w:t>
      </w:r>
      <w:r w:rsidRPr="0074745E">
        <w:rPr>
          <w:vertAlign w:val="superscript"/>
        </w:rPr>
        <w:t>th</w:t>
      </w:r>
      <w:r w:rsidRPr="0074745E">
        <w:t xml:space="preserve"> Steering Committee Meeting Held at ERRA HQ’s</w:t>
      </w:r>
    </w:p>
    <w:p w:rsidR="002E07DF" w:rsidRPr="0074745E" w:rsidRDefault="002E07DF" w:rsidP="002E07DF">
      <w:pPr>
        <w:rPr>
          <w:sz w:val="12"/>
        </w:rPr>
      </w:pPr>
    </w:p>
    <w:p w:rsidR="002E07DF" w:rsidRPr="0074745E" w:rsidRDefault="002E07DF" w:rsidP="002E07DF">
      <w:r w:rsidRPr="0074745E">
        <w:t>Islamabad: October, 26, 2016 (PR): Thirty fifth Program Steering Committee (PSC) meeting on urban development AJK was held at ERRA headquarters under the chairmanship of Acting Deputy Chairman Brig Abu Bakr Bajwa here today.</w:t>
      </w:r>
    </w:p>
    <w:p w:rsidR="002E07DF" w:rsidRPr="0074745E" w:rsidRDefault="002E07DF" w:rsidP="002E07DF">
      <w:pPr>
        <w:rPr>
          <w:sz w:val="18"/>
        </w:rPr>
      </w:pPr>
    </w:p>
    <w:p w:rsidR="002E07DF" w:rsidRPr="0074745E" w:rsidRDefault="002E07DF" w:rsidP="002E07DF">
      <w:r w:rsidRPr="0074745E">
        <w:t>Director General State Earthquake Reconstruction Rehabilitation Authority (SERRA), Secretary Planning and Health Development Azad Kashmir, Commissioner of Muzaffarbad and Poonch NESPAK representative and the officials of ERRA attended the meeting along with Project Directors of the Muzaffarbad, Bagh and Rawalakot.</w:t>
      </w:r>
    </w:p>
    <w:p w:rsidR="002E07DF" w:rsidRPr="0074745E" w:rsidRDefault="002E07DF" w:rsidP="002E07DF">
      <w:pPr>
        <w:rPr>
          <w:sz w:val="14"/>
        </w:rPr>
      </w:pPr>
    </w:p>
    <w:p w:rsidR="002E07DF" w:rsidRPr="0074745E" w:rsidRDefault="002E07DF" w:rsidP="002E07DF">
      <w:r w:rsidRPr="0074745E">
        <w:t>Welcoming the participants, the Acting Deputy Chairman ERRA stressed the need for timely completion of projects while catering for the needs of host government.</w:t>
      </w:r>
    </w:p>
    <w:p w:rsidR="002E07DF" w:rsidRPr="0074745E" w:rsidRDefault="002E07DF" w:rsidP="002E07DF">
      <w:pPr>
        <w:rPr>
          <w:sz w:val="14"/>
        </w:rPr>
      </w:pPr>
      <w:r w:rsidRPr="0074745E">
        <w:t xml:space="preserve"> </w:t>
      </w:r>
    </w:p>
    <w:p w:rsidR="002E07DF" w:rsidRDefault="002E07DF" w:rsidP="002E07DF">
      <w:r w:rsidRPr="0074745E">
        <w:t>He also appreciated the role of host government for extending cooperation to ERRA facilitating land acquisition and resolve of Pakistan government in rebuilding the three cities of Muzaffarabad, Bagh and Rawalakot.</w:t>
      </w:r>
    </w:p>
    <w:p w:rsidR="0074745E" w:rsidRPr="0074745E" w:rsidRDefault="0074745E" w:rsidP="002E07DF">
      <w:pPr>
        <w:rPr>
          <w:sz w:val="16"/>
        </w:rPr>
      </w:pPr>
    </w:p>
    <w:p w:rsidR="002E07DF" w:rsidRPr="0074745E" w:rsidRDefault="002E07DF" w:rsidP="002E07DF">
      <w:r w:rsidRPr="0074745E">
        <w:t xml:space="preserve">Today while most of the work stands completed the projects of urban development will end by December2016. The committee approved the nine changes to facilitate speedy construction as closing of projects is nearing. </w:t>
      </w:r>
    </w:p>
    <w:p w:rsidR="0074745E" w:rsidRDefault="0074745E" w:rsidP="002E07DF"/>
    <w:p w:rsidR="002E07DF" w:rsidRPr="008C22A2" w:rsidRDefault="002E07DF" w:rsidP="002E07DF">
      <w:pPr>
        <w:rPr>
          <w:sz w:val="28"/>
        </w:rPr>
      </w:pPr>
    </w:p>
    <w:p w:rsidR="00793862" w:rsidRDefault="00793862" w:rsidP="00793862">
      <w:pPr>
        <w:jc w:val="both"/>
      </w:pPr>
    </w:p>
    <w:p w:rsidR="00AD5F3B" w:rsidRPr="00AD5F3B" w:rsidRDefault="00AD5F3B" w:rsidP="00AD5F3B">
      <w:pPr>
        <w:spacing w:before="100" w:beforeAutospacing="1" w:after="120"/>
        <w:rPr>
          <w:rFonts w:ascii="Cambria" w:eastAsia="Arial Unicode MS" w:hAnsi="Cambria" w:cs="Arial Unicode MS"/>
          <w:b/>
        </w:rPr>
      </w:pPr>
      <w:r w:rsidRPr="00AD5F3B">
        <w:rPr>
          <w:rFonts w:ascii="Cambria" w:eastAsia="Arial Unicode MS" w:hAnsi="Cambria" w:cs="Arial Unicode MS"/>
          <w:b/>
        </w:rPr>
        <w:t>END</w:t>
      </w:r>
    </w:p>
    <w:p w:rsidR="00D7552B" w:rsidRPr="001A2781" w:rsidRDefault="00D7552B" w:rsidP="00C84A3D">
      <w:pPr>
        <w:jc w:val="both"/>
      </w:pPr>
    </w:p>
    <w:p w:rsidR="00D7552B" w:rsidRPr="001A2781" w:rsidRDefault="00D7552B" w:rsidP="00D7552B"/>
    <w:sectPr w:rsidR="00D7552B" w:rsidRPr="001A2781" w:rsidSect="00B445B1">
      <w:pgSz w:w="12240" w:h="15840"/>
      <w:pgMar w:top="5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compat/>
  <w:rsids>
    <w:rsidRoot w:val="0042734E"/>
    <w:rsid w:val="00012765"/>
    <w:rsid w:val="00196084"/>
    <w:rsid w:val="00224E71"/>
    <w:rsid w:val="002E07DF"/>
    <w:rsid w:val="00414BD1"/>
    <w:rsid w:val="00425653"/>
    <w:rsid w:val="0042734E"/>
    <w:rsid w:val="00455887"/>
    <w:rsid w:val="005A0EB5"/>
    <w:rsid w:val="006F68F8"/>
    <w:rsid w:val="0074745E"/>
    <w:rsid w:val="00793862"/>
    <w:rsid w:val="007D0420"/>
    <w:rsid w:val="008167A3"/>
    <w:rsid w:val="00895EFE"/>
    <w:rsid w:val="008A593D"/>
    <w:rsid w:val="00911774"/>
    <w:rsid w:val="0093673D"/>
    <w:rsid w:val="009B5EE8"/>
    <w:rsid w:val="009D4761"/>
    <w:rsid w:val="00A25D08"/>
    <w:rsid w:val="00A71347"/>
    <w:rsid w:val="00AC1E41"/>
    <w:rsid w:val="00AD5F3B"/>
    <w:rsid w:val="00B445B1"/>
    <w:rsid w:val="00C45EE8"/>
    <w:rsid w:val="00C84A3D"/>
    <w:rsid w:val="00CC758A"/>
    <w:rsid w:val="00D7552B"/>
    <w:rsid w:val="00E07077"/>
    <w:rsid w:val="00E161A8"/>
    <w:rsid w:val="00E408DD"/>
    <w:rsid w:val="00EE719D"/>
    <w:rsid w:val="00F05A9E"/>
    <w:rsid w:val="00F236A1"/>
    <w:rsid w:val="00F27A01"/>
    <w:rsid w:val="00F940F9"/>
    <w:rsid w:val="00FD6F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734E"/>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B445B1"/>
    <w:pPr>
      <w:spacing w:before="100" w:beforeAutospacing="1" w:after="100" w:afterAutospacing="1"/>
      <w:jc w:val="both"/>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D042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31611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209</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ERRA completes 9580 projects in earthquake hit areas</vt:lpstr>
    </vt:vector>
  </TitlesOfParts>
  <Company>&lt;arabianhorse&gt;</Company>
  <LinksUpToDate>false</LinksUpToDate>
  <CharactersWithSpaces>1404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ERRA completes 9580 projects in earthquake hit areas</dc:title>
  <dc:creator>bilal.thaheem</dc:creator>
  <cp:lastModifiedBy>moeen</cp:lastModifiedBy>
  <cp:revision>2</cp:revision>
  <dcterms:created xsi:type="dcterms:W3CDTF">2016-10-27T04:51:00Z</dcterms:created>
  <dcterms:modified xsi:type="dcterms:W3CDTF">2016-10-27T04:51:00Z</dcterms:modified>
</cp:coreProperties>
</file>